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9F72E">
      <w:pPr>
        <w:bidi w:val="0"/>
        <w:rPr>
          <w:rFonts w:asciiTheme="minorHAnsi" w:hAnsiTheme="minorHAnsi" w:eastAsiaTheme="minorEastAsia" w:cstheme="minorBidi"/>
          <w:kern w:val="2"/>
          <w:sz w:val="21"/>
          <w:szCs w:val="24"/>
          <w:lang w:val="en-US" w:eastAsia="zh-CN" w:bidi="ar-SA"/>
        </w:rPr>
      </w:pPr>
    </w:p>
    <w:p w14:paraId="6ABC2469">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4125"/>
        <w:gridCol w:w="2055"/>
        <w:gridCol w:w="2820"/>
        <w:gridCol w:w="728"/>
      </w:tblGrid>
      <w:tr w14:paraId="61DE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 w:type="dxa"/>
            <w:vAlign w:val="center"/>
          </w:tcPr>
          <w:p w14:paraId="1CFA3651">
            <w:pPr>
              <w:jc w:val="center"/>
              <w:rPr>
                <w:vertAlign w:val="baseline"/>
                <w:lang w:val="en-US" w:eastAsia="zh-CN"/>
              </w:rPr>
            </w:pPr>
            <w:r>
              <w:rPr>
                <w:rFonts w:hint="eastAsia"/>
                <w:b/>
                <w:bCs/>
                <w:sz w:val="20"/>
                <w:szCs w:val="22"/>
                <w:vertAlign w:val="baseline"/>
                <w:lang w:val="en-US" w:eastAsia="zh-CN"/>
              </w:rPr>
              <w:t>内容说明</w:t>
            </w:r>
          </w:p>
        </w:tc>
        <w:tc>
          <w:tcPr>
            <w:tcW w:w="4125" w:type="dxa"/>
            <w:vAlign w:val="center"/>
          </w:tcPr>
          <w:p w14:paraId="150961E9">
            <w:pPr>
              <w:jc w:val="center"/>
              <w:rPr>
                <w:vertAlign w:val="baseline"/>
                <w:lang w:val="en-US" w:eastAsia="zh-CN"/>
              </w:rPr>
            </w:pPr>
            <w:r>
              <w:rPr>
                <w:rFonts w:hint="eastAsia"/>
                <w:b/>
                <w:bCs/>
                <w:sz w:val="20"/>
                <w:szCs w:val="22"/>
                <w:vertAlign w:val="baseline"/>
                <w:lang w:val="en-US" w:eastAsia="zh-CN"/>
              </w:rPr>
              <w:t>文案英文内容</w:t>
            </w:r>
          </w:p>
        </w:tc>
        <w:tc>
          <w:tcPr>
            <w:tcW w:w="2055" w:type="dxa"/>
            <w:vAlign w:val="center"/>
          </w:tcPr>
          <w:p w14:paraId="5FD3F712">
            <w:pPr>
              <w:jc w:val="center"/>
              <w:rPr>
                <w:vertAlign w:val="baseline"/>
                <w:lang w:val="en-US" w:eastAsia="zh-CN"/>
              </w:rPr>
            </w:pPr>
            <w:r>
              <w:rPr>
                <w:rFonts w:hint="eastAsia"/>
                <w:b/>
                <w:bCs/>
                <w:sz w:val="20"/>
                <w:szCs w:val="22"/>
                <w:vertAlign w:val="baseline"/>
                <w:lang w:val="en-US" w:eastAsia="zh-CN"/>
              </w:rPr>
              <w:t>文案中文内容</w:t>
            </w:r>
          </w:p>
        </w:tc>
        <w:tc>
          <w:tcPr>
            <w:tcW w:w="2820" w:type="dxa"/>
            <w:vAlign w:val="center"/>
          </w:tcPr>
          <w:p w14:paraId="7AFA8624">
            <w:pPr>
              <w:jc w:val="center"/>
              <w:rPr>
                <w:vertAlign w:val="baseline"/>
                <w:lang w:val="en-US" w:eastAsia="zh-CN"/>
              </w:rPr>
            </w:pPr>
            <w:r>
              <w:rPr>
                <w:rFonts w:hint="eastAsia"/>
                <w:b/>
                <w:bCs/>
                <w:sz w:val="20"/>
                <w:szCs w:val="22"/>
                <w:vertAlign w:val="baseline"/>
                <w:lang w:val="en-US" w:eastAsia="zh-CN"/>
              </w:rPr>
              <w:t>说明</w:t>
            </w:r>
          </w:p>
        </w:tc>
        <w:tc>
          <w:tcPr>
            <w:tcW w:w="728" w:type="dxa"/>
            <w:vAlign w:val="center"/>
          </w:tcPr>
          <w:p w14:paraId="0E8D8408">
            <w:pPr>
              <w:jc w:val="center"/>
              <w:rPr>
                <w:rFonts w:hint="default"/>
                <w:vertAlign w:val="baseline"/>
                <w:lang w:val="en-US" w:eastAsia="zh-CN"/>
              </w:rPr>
            </w:pPr>
            <w:r>
              <w:rPr>
                <w:rFonts w:hint="eastAsia"/>
                <w:b/>
                <w:bCs/>
                <w:sz w:val="20"/>
                <w:szCs w:val="22"/>
                <w:vertAlign w:val="baseline"/>
                <w:lang w:val="en-US" w:eastAsia="zh-CN"/>
              </w:rPr>
              <w:t>备注</w:t>
            </w:r>
          </w:p>
        </w:tc>
      </w:tr>
      <w:tr w14:paraId="70901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 w:type="dxa"/>
          </w:tcPr>
          <w:p w14:paraId="6B5D4E87">
            <w:pPr>
              <w:bidi w:val="0"/>
              <w:jc w:val="center"/>
              <w:rPr>
                <w:rFonts w:hint="default"/>
                <w:vertAlign w:val="baseline"/>
                <w:lang w:val="en-US" w:eastAsia="zh-CN"/>
              </w:rPr>
            </w:pPr>
            <w:r>
              <w:rPr>
                <w:rFonts w:hint="eastAsia"/>
                <w:vertAlign w:val="baseline"/>
                <w:lang w:val="en-US" w:eastAsia="zh-CN"/>
              </w:rPr>
              <w:t>产品名称</w:t>
            </w:r>
          </w:p>
        </w:tc>
        <w:tc>
          <w:tcPr>
            <w:tcW w:w="4125" w:type="dxa"/>
          </w:tcPr>
          <w:p w14:paraId="6558903C">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3194A74D">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OUHOE Ultra Protection Ultra Long-UVA Cream</w:t>
            </w:r>
          </w:p>
        </w:tc>
        <w:tc>
          <w:tcPr>
            <w:tcW w:w="2055" w:type="dxa"/>
          </w:tcPr>
          <w:p w14:paraId="4136972A">
            <w:pPr>
              <w:bidi w:val="0"/>
              <w:jc w:val="left"/>
              <w:rPr>
                <w:rFonts w:hint="default"/>
                <w:vertAlign w:val="baseline"/>
                <w:lang w:val="en-US" w:eastAsia="zh-CN"/>
              </w:rPr>
            </w:pPr>
            <w:r>
              <w:rPr>
                <w:rFonts w:hint="eastAsia"/>
              </w:rPr>
              <w:t>OUHOE</w:t>
            </w:r>
            <w:r>
              <w:rPr>
                <w:rFonts w:hint="eastAsia"/>
                <w:lang w:val="en-US" w:eastAsia="zh-CN"/>
              </w:rPr>
              <w:t xml:space="preserve"> 防晒霜</w:t>
            </w:r>
          </w:p>
        </w:tc>
        <w:tc>
          <w:tcPr>
            <w:tcW w:w="2820" w:type="dxa"/>
          </w:tcPr>
          <w:p w14:paraId="6FA14F60">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728" w:type="dxa"/>
          </w:tcPr>
          <w:p w14:paraId="6C8E2C5B">
            <w:pPr>
              <w:bidi w:val="0"/>
              <w:jc w:val="center"/>
              <w:rPr>
                <w:rFonts w:hint="default"/>
                <w:vertAlign w:val="baseline"/>
                <w:lang w:val="en-US" w:eastAsia="zh-CN"/>
              </w:rPr>
            </w:pPr>
          </w:p>
        </w:tc>
      </w:tr>
      <w:tr w14:paraId="2F1C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 w:type="dxa"/>
          </w:tcPr>
          <w:p w14:paraId="072CEC12">
            <w:pPr>
              <w:bidi w:val="0"/>
              <w:jc w:val="center"/>
              <w:rPr>
                <w:vertAlign w:val="baseline"/>
                <w:lang w:val="en-US" w:eastAsia="zh-CN"/>
              </w:rPr>
            </w:pPr>
            <w:r>
              <w:rPr>
                <w:rFonts w:hint="eastAsia"/>
                <w:sz w:val="20"/>
                <w:szCs w:val="22"/>
                <w:lang w:val="en-US" w:eastAsia="zh-CN"/>
              </w:rPr>
              <w:t>成分表</w:t>
            </w:r>
          </w:p>
        </w:tc>
        <w:tc>
          <w:tcPr>
            <w:tcW w:w="4125" w:type="dxa"/>
          </w:tcPr>
          <w:p w14:paraId="54B711E2">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4AA432BF">
            <w:pPr>
              <w:bidi w:val="0"/>
              <w:jc w:val="left"/>
              <w:rPr>
                <w:vertAlign w:val="baseline"/>
                <w:lang w:val="en-US" w:eastAsia="zh-CN"/>
              </w:rPr>
            </w:pPr>
            <w:r>
              <w:rPr>
                <w:rFonts w:hint="eastAsia"/>
                <w:vertAlign w:val="baseline"/>
                <w:lang w:val="en-US" w:eastAsia="zh-CN"/>
              </w:rPr>
              <w:t>AQUA、ETHYLHEXYL METHOXYCINNAMATE、ISONONYL ISONONANOATE、GLYCERYL STEARATE、PHENOXYETHANOL、OLIGOPEPTIDE-1</w:t>
            </w:r>
          </w:p>
        </w:tc>
        <w:tc>
          <w:tcPr>
            <w:tcW w:w="2055" w:type="dxa"/>
          </w:tcPr>
          <w:p w14:paraId="636AEEA0">
            <w:pPr>
              <w:bidi w:val="0"/>
              <w:jc w:val="left"/>
              <w:rPr>
                <w:rFonts w:hint="default"/>
                <w:vertAlign w:val="baseline"/>
                <w:lang w:val="en-US" w:eastAsia="zh-CN"/>
              </w:rPr>
            </w:pPr>
            <w:r>
              <w:rPr>
                <w:rFonts w:hint="default"/>
                <w:vertAlign w:val="baseline"/>
                <w:lang w:val="en-US" w:eastAsia="zh-CN"/>
              </w:rPr>
              <w:t>水</w:t>
            </w:r>
            <w:r>
              <w:rPr>
                <w:rFonts w:hint="eastAsia"/>
                <w:vertAlign w:val="baseline"/>
                <w:lang w:val="en-US" w:eastAsia="zh-CN"/>
              </w:rPr>
              <w:t>、</w:t>
            </w:r>
            <w:r>
              <w:rPr>
                <w:rFonts w:hint="default"/>
                <w:vertAlign w:val="baseline"/>
                <w:lang w:val="en-US" w:eastAsia="zh-CN"/>
              </w:rPr>
              <w:t>甲氧基肉桂酸乙基己酯</w:t>
            </w:r>
            <w:r>
              <w:rPr>
                <w:rFonts w:hint="eastAsia"/>
                <w:vertAlign w:val="baseline"/>
                <w:lang w:val="en-US" w:eastAsia="zh-CN"/>
              </w:rPr>
              <w:t>、</w:t>
            </w:r>
            <w:r>
              <w:rPr>
                <w:rFonts w:hint="default"/>
                <w:vertAlign w:val="baseline"/>
                <w:lang w:val="en-US" w:eastAsia="zh-CN"/>
              </w:rPr>
              <w:t>异壬酸异壬酯</w:t>
            </w:r>
            <w:r>
              <w:rPr>
                <w:rFonts w:hint="eastAsia"/>
                <w:vertAlign w:val="baseline"/>
                <w:lang w:val="en-US" w:eastAsia="zh-CN"/>
              </w:rPr>
              <w:t>、</w:t>
            </w:r>
            <w:r>
              <w:rPr>
                <w:rFonts w:hint="default"/>
                <w:vertAlign w:val="baseline"/>
                <w:lang w:val="en-US" w:eastAsia="zh-CN"/>
              </w:rPr>
              <w:t>甘油硬脂酸酯</w:t>
            </w:r>
            <w:r>
              <w:rPr>
                <w:rFonts w:hint="eastAsia"/>
                <w:vertAlign w:val="baseline"/>
                <w:lang w:val="en-US" w:eastAsia="zh-CN"/>
              </w:rPr>
              <w:t>、</w:t>
            </w:r>
            <w:r>
              <w:rPr>
                <w:rFonts w:hint="default"/>
                <w:vertAlign w:val="baseline"/>
                <w:lang w:val="en-US" w:eastAsia="zh-CN"/>
              </w:rPr>
              <w:t>苯氧乙醇</w:t>
            </w:r>
            <w:r>
              <w:rPr>
                <w:rFonts w:hint="eastAsia"/>
                <w:vertAlign w:val="baseline"/>
                <w:lang w:val="en-US" w:eastAsia="zh-CN"/>
              </w:rPr>
              <w:t>、</w:t>
            </w:r>
            <w:r>
              <w:rPr>
                <w:rFonts w:hint="default"/>
                <w:vertAlign w:val="baseline"/>
                <w:lang w:val="en-US" w:eastAsia="zh-CN"/>
              </w:rPr>
              <w:t>寡肽-1</w:t>
            </w:r>
          </w:p>
        </w:tc>
        <w:tc>
          <w:tcPr>
            <w:tcW w:w="2820" w:type="dxa"/>
          </w:tcPr>
          <w:p w14:paraId="029BACA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35326E93">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EACD52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17C0549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12034A4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43E73FC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4A1D532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338C9B24">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728" w:type="dxa"/>
          </w:tcPr>
          <w:p w14:paraId="06DCAED6">
            <w:pPr>
              <w:bidi w:val="0"/>
              <w:jc w:val="center"/>
              <w:rPr>
                <w:vertAlign w:val="baseline"/>
                <w:lang w:val="en-US" w:eastAsia="zh-CN"/>
              </w:rPr>
            </w:pPr>
          </w:p>
        </w:tc>
      </w:tr>
      <w:tr w14:paraId="5495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035" w:type="dxa"/>
          </w:tcPr>
          <w:p w14:paraId="7C82D343">
            <w:pPr>
              <w:bidi w:val="0"/>
              <w:jc w:val="center"/>
              <w:rPr>
                <w:rFonts w:hint="default"/>
                <w:vertAlign w:val="baseline"/>
                <w:lang w:val="en-US" w:eastAsia="zh-CN"/>
              </w:rPr>
            </w:pPr>
            <w:r>
              <w:rPr>
                <w:rFonts w:hint="eastAsia"/>
                <w:sz w:val="20"/>
                <w:szCs w:val="22"/>
                <w:lang w:val="en-US" w:eastAsia="zh-CN"/>
              </w:rPr>
              <w:t>使用说明</w:t>
            </w:r>
          </w:p>
        </w:tc>
        <w:tc>
          <w:tcPr>
            <w:tcW w:w="4125" w:type="dxa"/>
          </w:tcPr>
          <w:p w14:paraId="20121955">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USAGE METHOD:</w:t>
            </w:r>
          </w:p>
          <w:p w14:paraId="285A5FFE">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The final stage of skin care Take a suitable amount of This product</w:t>
            </w:r>
          </w:p>
          <w:p w14:paraId="4C3AEACD">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Apply evenly to vulnerable to uv radiation</w:t>
            </w:r>
          </w:p>
          <w:p w14:paraId="769F2B54">
            <w:pPr>
              <w:bidi w:val="0"/>
              <w:jc w:val="left"/>
              <w:rPr>
                <w:vertAlign w:val="baseline"/>
                <w:lang w:val="en-US" w:eastAsia="zh-CN"/>
              </w:rPr>
            </w:pPr>
            <w:r>
              <w:rPr>
                <w:rFonts w:hint="default" w:ascii="Calibri" w:hAnsi="Calibri" w:eastAsia="Times New Roman" w:cs="Calibri"/>
                <w:sz w:val="22"/>
                <w:szCs w:val="22"/>
                <w:lang w:val="en-US" w:eastAsia="zh-CN"/>
              </w:rPr>
              <w:t>3. Wipe evenly</w:t>
            </w:r>
          </w:p>
        </w:tc>
        <w:tc>
          <w:tcPr>
            <w:tcW w:w="2055" w:type="dxa"/>
          </w:tcPr>
          <w:p w14:paraId="2B2539CF">
            <w:pPr>
              <w:bidi w:val="0"/>
              <w:jc w:val="left"/>
              <w:rPr>
                <w:rFonts w:hint="eastAsia"/>
                <w:vertAlign w:val="baseline"/>
                <w:lang w:val="en-US" w:eastAsia="zh-CN"/>
              </w:rPr>
            </w:pPr>
            <w:r>
              <w:rPr>
                <w:rFonts w:hint="eastAsia"/>
                <w:vertAlign w:val="baseline"/>
                <w:lang w:val="en-US" w:eastAsia="zh-CN"/>
              </w:rPr>
              <w:t>1. 护肤最后阶段取适量本品</w:t>
            </w:r>
          </w:p>
          <w:p w14:paraId="42FA3DEF">
            <w:pPr>
              <w:bidi w:val="0"/>
              <w:jc w:val="left"/>
              <w:rPr>
                <w:rFonts w:hint="eastAsia"/>
                <w:vertAlign w:val="baseline"/>
                <w:lang w:val="en-US" w:eastAsia="zh-CN"/>
              </w:rPr>
            </w:pPr>
            <w:r>
              <w:rPr>
                <w:rFonts w:hint="eastAsia"/>
                <w:vertAlign w:val="baseline"/>
                <w:lang w:val="en-US" w:eastAsia="zh-CN"/>
              </w:rPr>
              <w:t>2. 均匀涂抹于易受紫外线照射的部位</w:t>
            </w:r>
          </w:p>
          <w:p w14:paraId="27C15BB3">
            <w:pPr>
              <w:bidi w:val="0"/>
              <w:jc w:val="left"/>
              <w:rPr>
                <w:vertAlign w:val="baseline"/>
                <w:lang w:val="en-US" w:eastAsia="zh-CN"/>
              </w:rPr>
            </w:pPr>
            <w:r>
              <w:rPr>
                <w:rFonts w:hint="eastAsia"/>
                <w:vertAlign w:val="baseline"/>
                <w:lang w:val="en-US" w:eastAsia="zh-CN"/>
              </w:rPr>
              <w:t>3. 均匀擦拭</w:t>
            </w:r>
          </w:p>
        </w:tc>
        <w:tc>
          <w:tcPr>
            <w:tcW w:w="2820" w:type="dxa"/>
          </w:tcPr>
          <w:p w14:paraId="7E946D69">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728" w:type="dxa"/>
          </w:tcPr>
          <w:p w14:paraId="2DBE4FE6">
            <w:pPr>
              <w:bidi w:val="0"/>
              <w:jc w:val="center"/>
              <w:rPr>
                <w:vertAlign w:val="baseline"/>
                <w:lang w:val="en-US" w:eastAsia="zh-CN"/>
              </w:rPr>
            </w:pPr>
          </w:p>
        </w:tc>
      </w:tr>
      <w:tr w14:paraId="62DC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trPr>
        <w:tc>
          <w:tcPr>
            <w:tcW w:w="1035" w:type="dxa"/>
          </w:tcPr>
          <w:p w14:paraId="1F18760B">
            <w:pPr>
              <w:bidi w:val="0"/>
              <w:jc w:val="center"/>
              <w:rPr>
                <w:vertAlign w:val="baseline"/>
                <w:lang w:val="en-US" w:eastAsia="zh-CN"/>
              </w:rPr>
            </w:pPr>
            <w:r>
              <w:rPr>
                <w:rFonts w:hint="eastAsia"/>
                <w:sz w:val="20"/>
                <w:szCs w:val="22"/>
                <w:lang w:val="en-US" w:eastAsia="zh-CN"/>
              </w:rPr>
              <w:t>产品卖点</w:t>
            </w:r>
          </w:p>
        </w:tc>
        <w:tc>
          <w:tcPr>
            <w:tcW w:w="4125" w:type="dxa"/>
          </w:tcPr>
          <w:p w14:paraId="26C13D96">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APPLICABLE AUDIENCE:</w:t>
            </w:r>
          </w:p>
          <w:p w14:paraId="2ECF66A8">
            <w:pPr>
              <w:bidi w:val="0"/>
              <w:jc w:val="left"/>
              <w:rPr>
                <w:vertAlign w:val="baseline"/>
                <w:lang w:val="en-US" w:eastAsia="zh-CN"/>
              </w:rPr>
            </w:pPr>
            <w:r>
              <w:rPr>
                <w:rFonts w:hint="default" w:ascii="Calibri" w:hAnsi="Calibri" w:eastAsia="Times New Roman" w:cs="Calibri"/>
                <w:sz w:val="22"/>
                <w:szCs w:val="22"/>
                <w:lang w:val="en-US" w:eastAsia="zh-CN"/>
              </w:rPr>
              <w:t>Facial sunscreen suitable for dry, oily, or sensitive skin, made from many ingredients, very gentle, suitable for all skin types, without causing irritation or acne</w:t>
            </w:r>
          </w:p>
        </w:tc>
        <w:tc>
          <w:tcPr>
            <w:tcW w:w="2055" w:type="dxa"/>
          </w:tcPr>
          <w:p w14:paraId="0438D1E4">
            <w:pPr>
              <w:bidi w:val="0"/>
              <w:jc w:val="left"/>
              <w:rPr>
                <w:vertAlign w:val="baseline"/>
                <w:lang w:val="en-US" w:eastAsia="zh-CN"/>
              </w:rPr>
            </w:pPr>
            <w:r>
              <w:rPr>
                <w:rFonts w:hint="eastAsia"/>
                <w:vertAlign w:val="baseline"/>
                <w:lang w:val="en-US" w:eastAsia="zh-CN"/>
              </w:rPr>
              <w:t>适合干性、油性或敏感性皮肤的面部防晒霜，由多种成分制成，非常温和，适合所有皮肤类型，不会引起刺激或痤疮</w:t>
            </w:r>
          </w:p>
        </w:tc>
        <w:tc>
          <w:tcPr>
            <w:tcW w:w="2820" w:type="dxa"/>
          </w:tcPr>
          <w:p w14:paraId="7472A826">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728" w:type="dxa"/>
          </w:tcPr>
          <w:p w14:paraId="46260141">
            <w:pPr>
              <w:bidi w:val="0"/>
              <w:jc w:val="center"/>
              <w:rPr>
                <w:rFonts w:hint="default"/>
                <w:vertAlign w:val="baseline"/>
                <w:lang w:val="en-US" w:eastAsia="zh-CN"/>
              </w:rPr>
            </w:pPr>
          </w:p>
        </w:tc>
      </w:tr>
      <w:tr w14:paraId="159C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5" w:type="dxa"/>
          </w:tcPr>
          <w:p w14:paraId="0DA53EF8">
            <w:pPr>
              <w:bidi w:val="0"/>
              <w:jc w:val="center"/>
              <w:rPr>
                <w:highlight w:val="none"/>
                <w:vertAlign w:val="baseline"/>
                <w:lang w:val="en-US" w:eastAsia="zh-CN"/>
              </w:rPr>
            </w:pPr>
            <w:r>
              <w:rPr>
                <w:rFonts w:hint="eastAsia"/>
                <w:sz w:val="20"/>
                <w:szCs w:val="22"/>
                <w:highlight w:val="none"/>
                <w:lang w:val="en-US" w:eastAsia="zh-CN"/>
              </w:rPr>
              <w:t>警告语</w:t>
            </w:r>
          </w:p>
        </w:tc>
        <w:tc>
          <w:tcPr>
            <w:tcW w:w="4125" w:type="dxa"/>
          </w:tcPr>
          <w:p w14:paraId="359AB6BE">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755D790A">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w:t>
            </w:r>
            <w:bookmarkStart w:id="0" w:name="_GoBack"/>
            <w:bookmarkEnd w:id="0"/>
          </w:p>
        </w:tc>
        <w:tc>
          <w:tcPr>
            <w:tcW w:w="2055" w:type="dxa"/>
          </w:tcPr>
          <w:p w14:paraId="5523E430">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820" w:type="dxa"/>
          </w:tcPr>
          <w:p w14:paraId="12E91173">
            <w:pPr>
              <w:bidi w:val="0"/>
              <w:jc w:val="center"/>
              <w:rPr>
                <w:highlight w:val="none"/>
                <w:vertAlign w:val="baseline"/>
                <w:lang w:val="en-US" w:eastAsia="zh-CN"/>
              </w:rPr>
            </w:pPr>
          </w:p>
        </w:tc>
        <w:tc>
          <w:tcPr>
            <w:tcW w:w="728" w:type="dxa"/>
          </w:tcPr>
          <w:p w14:paraId="42471BDB">
            <w:pPr>
              <w:bidi w:val="0"/>
              <w:jc w:val="center"/>
              <w:rPr>
                <w:vertAlign w:val="baseline"/>
                <w:lang w:val="en-US" w:eastAsia="zh-CN"/>
              </w:rPr>
            </w:pPr>
          </w:p>
        </w:tc>
      </w:tr>
    </w:tbl>
    <w:p w14:paraId="78ED16D7">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D7FDC5"/>
    <w:multiLevelType w:val="singleLevel"/>
    <w:tmpl w:val="E0D7FDC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zk4MWQ0YTE4MzFiNmNiNTVlMDhlYmEyYmI5NmQifQ=="/>
  </w:docVars>
  <w:rsids>
    <w:rsidRoot w:val="080F3DF8"/>
    <w:rsid w:val="019943E8"/>
    <w:rsid w:val="080F3DF8"/>
    <w:rsid w:val="0A370A52"/>
    <w:rsid w:val="0AC32A11"/>
    <w:rsid w:val="0CAD58C9"/>
    <w:rsid w:val="112202FB"/>
    <w:rsid w:val="15017690"/>
    <w:rsid w:val="1AD608A5"/>
    <w:rsid w:val="20BB6583"/>
    <w:rsid w:val="22754479"/>
    <w:rsid w:val="2317068C"/>
    <w:rsid w:val="239938DF"/>
    <w:rsid w:val="327C30E0"/>
    <w:rsid w:val="33367922"/>
    <w:rsid w:val="469F3F0A"/>
    <w:rsid w:val="47061EFA"/>
    <w:rsid w:val="4804621F"/>
    <w:rsid w:val="4A210D4F"/>
    <w:rsid w:val="54983AE4"/>
    <w:rsid w:val="5777064A"/>
    <w:rsid w:val="5809221B"/>
    <w:rsid w:val="5B981531"/>
    <w:rsid w:val="5BDB3ECE"/>
    <w:rsid w:val="6134670A"/>
    <w:rsid w:val="63E87188"/>
    <w:rsid w:val="65DC0990"/>
    <w:rsid w:val="683739FE"/>
    <w:rsid w:val="6C5F633F"/>
    <w:rsid w:val="783F511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728</Words>
  <Characters>1044</Characters>
  <Lines>0</Lines>
  <Paragraphs>0</Paragraphs>
  <TotalTime>6</TotalTime>
  <ScaleCrop>false</ScaleCrop>
  <LinksUpToDate>false</LinksUpToDate>
  <CharactersWithSpaces>1102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8207429857</cp:lastModifiedBy>
  <dcterms:modified xsi:type="dcterms:W3CDTF">2024-11-21T07:55:57Z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A82CD9896E274786948EC52B4A4F3FAE_13</vt:lpwstr>
  </property>
</Properties>
</file>